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EE9" w:rsidRDefault="00673EE9">
      <w:pPr>
        <w:rPr>
          <w:rFonts w:ascii="微软雅黑" w:eastAsia="微软雅黑" w:hAnsi="微软雅黑"/>
          <w:sz w:val="24"/>
          <w:szCs w:val="24"/>
        </w:rPr>
      </w:pPr>
      <w:r w:rsidRPr="00673EE9">
        <w:rPr>
          <w:rFonts w:ascii="微软雅黑" w:eastAsia="微软雅黑" w:hAnsi="微软雅黑" w:hint="eastAsia"/>
          <w:sz w:val="24"/>
          <w:szCs w:val="24"/>
        </w:rPr>
        <w:t>中信银行手机银行评测</w:t>
      </w:r>
    </w:p>
    <w:p w:rsidR="00F528A1" w:rsidRDefault="00673EE9" w:rsidP="00C90C10">
      <w:pPr>
        <w:ind w:firstLineChars="200" w:firstLine="480"/>
        <w:rPr>
          <w:rFonts w:ascii="微软雅黑" w:eastAsia="微软雅黑" w:hAnsi="微软雅黑"/>
          <w:sz w:val="24"/>
          <w:szCs w:val="24"/>
        </w:rPr>
      </w:pPr>
      <w:r>
        <w:rPr>
          <w:rFonts w:ascii="微软雅黑" w:eastAsia="微软雅黑" w:hAnsi="微软雅黑" w:hint="eastAsia"/>
          <w:sz w:val="24"/>
          <w:szCs w:val="24"/>
        </w:rPr>
        <w:t>中信银行IOS</w:t>
      </w:r>
      <w:r w:rsidR="00F528A1">
        <w:rPr>
          <w:rFonts w:ascii="微软雅黑" w:eastAsia="微软雅黑" w:hAnsi="微软雅黑" w:hint="eastAsia"/>
          <w:sz w:val="24"/>
          <w:szCs w:val="24"/>
        </w:rPr>
        <w:t>版客户端2011年3月8日发布上线，最新版本为2.8版。分为移动银行和门户两部分。</w:t>
      </w:r>
    </w:p>
    <w:p w:rsidR="006433C9" w:rsidRPr="006433C9" w:rsidRDefault="006433C9" w:rsidP="006433C9">
      <w:pPr>
        <w:pStyle w:val="a6"/>
        <w:numPr>
          <w:ilvl w:val="0"/>
          <w:numId w:val="2"/>
        </w:numPr>
        <w:ind w:firstLineChars="0"/>
        <w:rPr>
          <w:rFonts w:ascii="微软雅黑" w:eastAsia="微软雅黑" w:hAnsi="微软雅黑"/>
          <w:sz w:val="24"/>
          <w:szCs w:val="24"/>
        </w:rPr>
      </w:pPr>
      <w:r w:rsidRPr="006433C9">
        <w:rPr>
          <w:rFonts w:ascii="微软雅黑" w:eastAsia="微软雅黑" w:hAnsi="微软雅黑" w:hint="eastAsia"/>
          <w:sz w:val="24"/>
          <w:szCs w:val="24"/>
        </w:rPr>
        <w:t>功能分析</w:t>
      </w:r>
    </w:p>
    <w:p w:rsidR="006433C9" w:rsidRPr="006433C9" w:rsidRDefault="006433C9" w:rsidP="006433C9">
      <w:pPr>
        <w:pStyle w:val="a6"/>
        <w:ind w:left="720" w:firstLineChars="0" w:firstLine="0"/>
        <w:rPr>
          <w:rFonts w:ascii="微软雅黑" w:eastAsia="微软雅黑" w:hAnsi="微软雅黑" w:hint="eastAsia"/>
          <w:sz w:val="24"/>
          <w:szCs w:val="24"/>
        </w:rPr>
      </w:pPr>
      <w:r>
        <w:rPr>
          <w:rFonts w:ascii="微软雅黑" w:eastAsia="微软雅黑" w:hAnsi="微软雅黑" w:hint="eastAsia"/>
          <w:sz w:val="24"/>
          <w:szCs w:val="24"/>
        </w:rPr>
        <w:t>1.1功能地图</w:t>
      </w:r>
    </w:p>
    <w:p w:rsidR="008A1915" w:rsidRPr="008A1915" w:rsidRDefault="008A1915" w:rsidP="008A1915">
      <w:pPr>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61C20957" wp14:editId="6BED2AC4">
            <wp:extent cx="2714905" cy="6159398"/>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信银行.bmp"/>
                    <pic:cNvPicPr/>
                  </pic:nvPicPr>
                  <pic:blipFill>
                    <a:blip r:embed="rId7">
                      <a:extLst>
                        <a:ext uri="{28A0092B-C50C-407E-A947-70E740481C1C}">
                          <a14:useLocalDpi xmlns:a14="http://schemas.microsoft.com/office/drawing/2010/main" val="0"/>
                        </a:ext>
                      </a:extLst>
                    </a:blip>
                    <a:stretch>
                      <a:fillRect/>
                    </a:stretch>
                  </pic:blipFill>
                  <pic:spPr>
                    <a:xfrm>
                      <a:off x="0" y="0"/>
                      <a:ext cx="2723012" cy="6177790"/>
                    </a:xfrm>
                    <a:prstGeom prst="rect">
                      <a:avLst/>
                    </a:prstGeom>
                  </pic:spPr>
                </pic:pic>
              </a:graphicData>
            </a:graphic>
          </wp:inline>
        </w:drawing>
      </w:r>
    </w:p>
    <w:p w:rsidR="006433C9" w:rsidRDefault="006433C9" w:rsidP="006C591E">
      <w:pPr>
        <w:ind w:firstLineChars="200" w:firstLine="480"/>
        <w:rPr>
          <w:rFonts w:ascii="微软雅黑" w:eastAsia="微软雅黑" w:hAnsi="微软雅黑"/>
          <w:sz w:val="24"/>
          <w:szCs w:val="24"/>
        </w:rPr>
      </w:pPr>
    </w:p>
    <w:p w:rsidR="006433C9" w:rsidRDefault="006433C9" w:rsidP="006C591E">
      <w:pPr>
        <w:ind w:firstLineChars="200" w:firstLine="480"/>
        <w:rPr>
          <w:rFonts w:ascii="微软雅黑" w:eastAsia="微软雅黑" w:hAnsi="微软雅黑"/>
          <w:sz w:val="24"/>
          <w:szCs w:val="24"/>
        </w:rPr>
      </w:pPr>
      <w:r>
        <w:rPr>
          <w:rFonts w:ascii="微软雅黑" w:eastAsia="微软雅黑" w:hAnsi="微软雅黑" w:hint="eastAsia"/>
          <w:sz w:val="24"/>
          <w:szCs w:val="24"/>
        </w:rPr>
        <w:lastRenderedPageBreak/>
        <w:t>1.2功能点评</w:t>
      </w:r>
    </w:p>
    <w:p w:rsidR="006C591E" w:rsidRDefault="00F528A1" w:rsidP="006C591E">
      <w:pPr>
        <w:ind w:firstLineChars="200" w:firstLine="480"/>
        <w:rPr>
          <w:rFonts w:ascii="微软雅黑" w:eastAsia="微软雅黑" w:hAnsi="微软雅黑"/>
          <w:sz w:val="24"/>
          <w:szCs w:val="24"/>
        </w:rPr>
      </w:pPr>
      <w:r>
        <w:rPr>
          <w:rFonts w:ascii="微软雅黑" w:eastAsia="微软雅黑" w:hAnsi="微软雅黑" w:hint="eastAsia"/>
          <w:sz w:val="24"/>
          <w:szCs w:val="24"/>
        </w:rPr>
        <w:t>门户部分为用户提供了中信银行相关的增值服务：银行资讯、移动生活、金融工具三类。共7个功能点，除了本行的介绍、公告等3项基本服务外，还提供了优惠商户、网点地图、二维码支付及金融助手4项增值服务。</w:t>
      </w:r>
    </w:p>
    <w:p w:rsidR="006C591E" w:rsidRPr="006C591E" w:rsidRDefault="006C591E" w:rsidP="006C591E">
      <w:pPr>
        <w:ind w:firstLineChars="200" w:firstLine="480"/>
        <w:rPr>
          <w:rFonts w:ascii="微软雅黑" w:eastAsia="微软雅黑" w:hAnsi="微软雅黑"/>
          <w:sz w:val="24"/>
          <w:szCs w:val="24"/>
        </w:rPr>
      </w:pPr>
      <w:r>
        <w:rPr>
          <w:rFonts w:ascii="微软雅黑" w:eastAsia="微软雅黑" w:hAnsi="微软雅黑"/>
          <w:noProof/>
          <w:sz w:val="24"/>
          <w:szCs w:val="24"/>
        </w:rPr>
        <w:drawing>
          <wp:inline distT="0" distB="0" distL="0" distR="0">
            <wp:extent cx="2178050" cy="3267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4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7002" cy="3265503"/>
                    </a:xfrm>
                    <a:prstGeom prst="rect">
                      <a:avLst/>
                    </a:prstGeom>
                  </pic:spPr>
                </pic:pic>
              </a:graphicData>
            </a:graphic>
          </wp:inline>
        </w:drawing>
      </w:r>
      <w:r>
        <w:rPr>
          <w:rFonts w:ascii="微软雅黑" w:eastAsia="微软雅黑" w:hAnsi="微软雅黑" w:hint="eastAsia"/>
          <w:noProof/>
          <w:sz w:val="24"/>
          <w:szCs w:val="24"/>
        </w:rPr>
        <w:t xml:space="preserve">       </w:t>
      </w:r>
      <w:r>
        <w:rPr>
          <w:rFonts w:ascii="微软雅黑" w:eastAsia="微软雅黑" w:hAnsi="微软雅黑"/>
          <w:noProof/>
          <w:sz w:val="24"/>
          <w:szCs w:val="24"/>
        </w:rPr>
        <w:drawing>
          <wp:inline distT="0" distB="0" distL="0" distR="0">
            <wp:extent cx="2171700" cy="325755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4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4219" cy="3261330"/>
                    </a:xfrm>
                    <a:prstGeom prst="rect">
                      <a:avLst/>
                    </a:prstGeom>
                  </pic:spPr>
                </pic:pic>
              </a:graphicData>
            </a:graphic>
          </wp:inline>
        </w:drawing>
      </w:r>
    </w:p>
    <w:p w:rsidR="00F528A1" w:rsidRDefault="00F528A1" w:rsidP="00C90C10">
      <w:pPr>
        <w:ind w:firstLineChars="200" w:firstLine="480"/>
        <w:rPr>
          <w:rFonts w:ascii="微软雅黑" w:eastAsia="微软雅黑" w:hAnsi="微软雅黑"/>
          <w:sz w:val="24"/>
          <w:szCs w:val="24"/>
        </w:rPr>
      </w:pPr>
      <w:r>
        <w:rPr>
          <w:rFonts w:ascii="微软雅黑" w:eastAsia="微软雅黑" w:hAnsi="微软雅黑" w:hint="eastAsia"/>
          <w:sz w:val="24"/>
          <w:szCs w:val="24"/>
        </w:rPr>
        <w:t>手机银行部分，在业务上主要以借记卡和信用卡两大类为主。增加了快捷服务功能，方便用户直接进入一些常用功能页面。借记卡部分业务方面共有9项业务类服务，3项基础类服务。</w:t>
      </w:r>
      <w:r w:rsidR="00C90C10">
        <w:rPr>
          <w:rFonts w:ascii="微软雅黑" w:eastAsia="微软雅黑" w:hAnsi="微软雅黑" w:hint="eastAsia"/>
          <w:sz w:val="24"/>
          <w:szCs w:val="24"/>
        </w:rPr>
        <w:t>信用卡部分业务方面共6项业务类服务，2项基础类服务。</w:t>
      </w:r>
    </w:p>
    <w:p w:rsidR="00C90C10" w:rsidRDefault="00C90C10" w:rsidP="00C90C10">
      <w:pPr>
        <w:ind w:firstLineChars="200" w:firstLine="480"/>
        <w:rPr>
          <w:rFonts w:ascii="微软雅黑" w:eastAsia="微软雅黑" w:hAnsi="微软雅黑"/>
          <w:sz w:val="24"/>
          <w:szCs w:val="24"/>
        </w:rPr>
      </w:pPr>
      <w:r>
        <w:rPr>
          <w:rFonts w:ascii="微软雅黑" w:eastAsia="微软雅黑" w:hAnsi="微软雅黑" w:hint="eastAsia"/>
          <w:sz w:val="24"/>
          <w:szCs w:val="24"/>
        </w:rPr>
        <w:t>银行常用业务都包含在手机银行内，基本满足了用户的日常需求。</w:t>
      </w:r>
    </w:p>
    <w:p w:rsidR="006C591E" w:rsidRDefault="006C591E" w:rsidP="006C591E">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352CF856" wp14:editId="193FC533">
            <wp:extent cx="1504951" cy="22574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4226" cy="2256338"/>
                    </a:xfrm>
                    <a:prstGeom prst="rect">
                      <a:avLst/>
                    </a:prstGeom>
                  </pic:spPr>
                </pic:pic>
              </a:graphicData>
            </a:graphic>
          </wp:inline>
        </w:drawing>
      </w:r>
      <w:r>
        <w:rPr>
          <w:rFonts w:ascii="微软雅黑" w:eastAsia="微软雅黑" w:hAnsi="微软雅黑" w:hint="eastAsia"/>
          <w:noProof/>
          <w:sz w:val="24"/>
          <w:szCs w:val="24"/>
        </w:rPr>
        <w:t xml:space="preserve">    </w:t>
      </w:r>
      <w:r>
        <w:rPr>
          <w:rFonts w:ascii="微软雅黑" w:eastAsia="微软雅黑" w:hAnsi="微软雅黑"/>
          <w:noProof/>
          <w:sz w:val="24"/>
          <w:szCs w:val="24"/>
        </w:rPr>
        <w:drawing>
          <wp:inline distT="0" distB="0" distL="0" distR="0" wp14:anchorId="309F48B6" wp14:editId="69B5288F">
            <wp:extent cx="1514475" cy="227171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2736" cy="2284103"/>
                    </a:xfrm>
                    <a:prstGeom prst="rect">
                      <a:avLst/>
                    </a:prstGeom>
                  </pic:spPr>
                </pic:pic>
              </a:graphicData>
            </a:graphic>
          </wp:inline>
        </w:drawing>
      </w:r>
      <w:r>
        <w:rPr>
          <w:rFonts w:ascii="微软雅黑" w:eastAsia="微软雅黑" w:hAnsi="微软雅黑" w:hint="eastAsia"/>
          <w:noProof/>
          <w:sz w:val="24"/>
          <w:szCs w:val="24"/>
        </w:rPr>
        <w:t xml:space="preserve">    </w:t>
      </w:r>
      <w:r>
        <w:rPr>
          <w:rFonts w:ascii="微软雅黑" w:eastAsia="微软雅黑" w:hAnsi="微软雅黑"/>
          <w:noProof/>
          <w:sz w:val="24"/>
          <w:szCs w:val="24"/>
        </w:rPr>
        <w:drawing>
          <wp:inline distT="0" distB="0" distL="0" distR="0" wp14:anchorId="3B3DDE1D" wp14:editId="4F7EDE38">
            <wp:extent cx="1504950" cy="2257427"/>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6770" cy="2260157"/>
                    </a:xfrm>
                    <a:prstGeom prst="rect">
                      <a:avLst/>
                    </a:prstGeom>
                  </pic:spPr>
                </pic:pic>
              </a:graphicData>
            </a:graphic>
          </wp:inline>
        </w:drawing>
      </w:r>
    </w:p>
    <w:p w:rsidR="00C90C10" w:rsidRDefault="006433C9" w:rsidP="00C90C10">
      <w:pPr>
        <w:rPr>
          <w:rFonts w:ascii="微软雅黑" w:eastAsia="微软雅黑" w:hAnsi="微软雅黑"/>
          <w:sz w:val="24"/>
          <w:szCs w:val="24"/>
        </w:rPr>
      </w:pPr>
      <w:r>
        <w:rPr>
          <w:rFonts w:ascii="微软雅黑" w:eastAsia="微软雅黑" w:hAnsi="微软雅黑" w:hint="eastAsia"/>
          <w:sz w:val="24"/>
          <w:szCs w:val="24"/>
        </w:rPr>
        <w:t>2</w:t>
      </w:r>
      <w:r w:rsidR="00C90C10">
        <w:rPr>
          <w:rFonts w:ascii="微软雅黑" w:eastAsia="微软雅黑" w:hAnsi="微软雅黑" w:hint="eastAsia"/>
          <w:sz w:val="24"/>
          <w:szCs w:val="24"/>
        </w:rPr>
        <w:t>、注册开通</w:t>
      </w:r>
    </w:p>
    <w:p w:rsidR="00BB53F1" w:rsidRDefault="00BB53F1" w:rsidP="005B0558">
      <w:pPr>
        <w:ind w:firstLine="480"/>
        <w:rPr>
          <w:rFonts w:ascii="微软雅黑" w:eastAsia="微软雅黑" w:hAnsi="微软雅黑"/>
          <w:sz w:val="24"/>
          <w:szCs w:val="24"/>
        </w:rPr>
      </w:pPr>
      <w:r>
        <w:rPr>
          <w:rFonts w:ascii="微软雅黑" w:eastAsia="微软雅黑" w:hAnsi="微软雅黑" w:hint="eastAsia"/>
          <w:sz w:val="24"/>
          <w:szCs w:val="24"/>
        </w:rPr>
        <w:t>中信银行提供使用移动客户端进行手机银行的开通服务，在登录页面点击“自助注册”按钮，即可进行手机银行注册。第二步要阅读业务章程，同意之后进行下一步操作。填写个人信息后，再输入所要开通手机银行的账号和密码即可开通。总共四部流程，页面注释标记清晰，容易上手。不足之处是，开通流程没有进度提示，而且每个步骤都需要等待页面刷新，遇到网络不好的状况等待时间比较长。</w:t>
      </w:r>
    </w:p>
    <w:p w:rsidR="00C90C10" w:rsidRDefault="006C591E" w:rsidP="00BB53F1">
      <w:pPr>
        <w:rPr>
          <w:rFonts w:ascii="微软雅黑" w:eastAsia="微软雅黑" w:hAnsi="微软雅黑"/>
          <w:noProof/>
          <w:sz w:val="24"/>
          <w:szCs w:val="24"/>
        </w:rPr>
      </w:pPr>
      <w:r>
        <w:rPr>
          <w:rFonts w:ascii="微软雅黑" w:eastAsia="微软雅黑" w:hAnsi="微软雅黑"/>
          <w:noProof/>
          <w:sz w:val="24"/>
          <w:szCs w:val="24"/>
        </w:rPr>
        <w:drawing>
          <wp:inline distT="0" distB="0" distL="0" distR="0" wp14:anchorId="765A43C3" wp14:editId="7FE67BA8">
            <wp:extent cx="2254250" cy="33813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5519" cy="3383279"/>
                    </a:xfrm>
                    <a:prstGeom prst="rect">
                      <a:avLst/>
                    </a:prstGeom>
                  </pic:spPr>
                </pic:pic>
              </a:graphicData>
            </a:graphic>
          </wp:inline>
        </w:drawing>
      </w:r>
      <w:r>
        <w:rPr>
          <w:rFonts w:ascii="微软雅黑" w:eastAsia="微软雅黑" w:hAnsi="微软雅黑" w:hint="eastAsia"/>
          <w:noProof/>
          <w:sz w:val="24"/>
          <w:szCs w:val="24"/>
        </w:rPr>
        <w:t xml:space="preserve">          </w:t>
      </w:r>
      <w:r>
        <w:rPr>
          <w:rFonts w:ascii="微软雅黑" w:eastAsia="微软雅黑" w:hAnsi="微软雅黑"/>
          <w:noProof/>
          <w:sz w:val="24"/>
          <w:szCs w:val="24"/>
        </w:rPr>
        <w:drawing>
          <wp:inline distT="0" distB="0" distL="0" distR="0" wp14:anchorId="74846615" wp14:editId="164D3ACD">
            <wp:extent cx="2257425" cy="3386138"/>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6338" cy="3384508"/>
                    </a:xfrm>
                    <a:prstGeom prst="rect">
                      <a:avLst/>
                    </a:prstGeom>
                  </pic:spPr>
                </pic:pic>
              </a:graphicData>
            </a:graphic>
          </wp:inline>
        </w:drawing>
      </w:r>
    </w:p>
    <w:p w:rsidR="00BB53F1" w:rsidRDefault="00BB53F1" w:rsidP="00BB53F1">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extent cx="2257425" cy="3386136"/>
            <wp:effectExtent l="0" t="0" r="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9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6338" cy="3384506"/>
                    </a:xfrm>
                    <a:prstGeom prst="rect">
                      <a:avLst/>
                    </a:prstGeom>
                  </pic:spPr>
                </pic:pic>
              </a:graphicData>
            </a:graphic>
          </wp:inline>
        </w:drawing>
      </w:r>
    </w:p>
    <w:p w:rsidR="005B0558" w:rsidRPr="006433C9" w:rsidRDefault="006433C9" w:rsidP="006433C9">
      <w:pPr>
        <w:rPr>
          <w:rFonts w:ascii="微软雅黑" w:eastAsia="微软雅黑" w:hAnsi="微软雅黑"/>
          <w:sz w:val="24"/>
          <w:szCs w:val="24"/>
        </w:rPr>
      </w:pPr>
      <w:r>
        <w:rPr>
          <w:rFonts w:ascii="微软雅黑" w:eastAsia="微软雅黑" w:hAnsi="微软雅黑" w:hint="eastAsia"/>
          <w:sz w:val="24"/>
          <w:szCs w:val="24"/>
        </w:rPr>
        <w:t>3、</w:t>
      </w:r>
      <w:r w:rsidR="00C162AA" w:rsidRPr="006433C9">
        <w:rPr>
          <w:rFonts w:ascii="微软雅黑" w:eastAsia="微软雅黑" w:hAnsi="微软雅黑" w:hint="eastAsia"/>
          <w:sz w:val="24"/>
          <w:szCs w:val="24"/>
        </w:rPr>
        <w:t>界面</w:t>
      </w:r>
      <w:r w:rsidRPr="006433C9">
        <w:rPr>
          <w:rFonts w:ascii="微软雅黑" w:eastAsia="微软雅黑" w:hAnsi="微软雅黑" w:hint="eastAsia"/>
          <w:sz w:val="24"/>
          <w:szCs w:val="24"/>
        </w:rPr>
        <w:t>分析</w:t>
      </w:r>
    </w:p>
    <w:p w:rsidR="006433C9" w:rsidRDefault="006433C9" w:rsidP="006433C9">
      <w:pPr>
        <w:pStyle w:val="a6"/>
        <w:ind w:left="720" w:firstLineChars="0" w:firstLine="0"/>
        <w:rPr>
          <w:rFonts w:ascii="微软雅黑" w:eastAsia="微软雅黑" w:hAnsi="微软雅黑"/>
          <w:sz w:val="24"/>
          <w:szCs w:val="24"/>
        </w:rPr>
      </w:pPr>
      <w:r>
        <w:rPr>
          <w:rFonts w:ascii="微软雅黑" w:eastAsia="微软雅黑" w:hAnsi="微软雅黑" w:hint="eastAsia"/>
          <w:sz w:val="24"/>
          <w:szCs w:val="24"/>
        </w:rPr>
        <w:t>3.1</w:t>
      </w:r>
      <w:r>
        <w:rPr>
          <w:rFonts w:ascii="微软雅黑" w:eastAsia="微软雅黑" w:hAnsi="微软雅黑" w:hint="eastAsia"/>
          <w:sz w:val="24"/>
          <w:szCs w:val="24"/>
        </w:rPr>
        <w:t>交互</w:t>
      </w:r>
      <w:r>
        <w:rPr>
          <w:rFonts w:ascii="微软雅黑" w:eastAsia="微软雅黑" w:hAnsi="微软雅黑" w:hint="eastAsia"/>
          <w:sz w:val="24"/>
          <w:szCs w:val="24"/>
        </w:rPr>
        <w:t>分析</w:t>
      </w:r>
    </w:p>
    <w:p w:rsidR="006433C9" w:rsidRDefault="006433C9" w:rsidP="006433C9">
      <w:pPr>
        <w:rPr>
          <w:rFonts w:ascii="微软雅黑" w:eastAsia="微软雅黑" w:hAnsi="微软雅黑"/>
          <w:sz w:val="24"/>
          <w:szCs w:val="24"/>
        </w:rPr>
      </w:pPr>
      <w:r>
        <w:rPr>
          <w:rFonts w:ascii="微软雅黑" w:eastAsia="微软雅黑" w:hAnsi="微软雅黑" w:hint="eastAsia"/>
          <w:sz w:val="24"/>
          <w:szCs w:val="24"/>
        </w:rPr>
        <w:t>交互方面用一般最常用的转账交易流程来进行评测</w:t>
      </w:r>
    </w:p>
    <w:p w:rsidR="006433C9" w:rsidRDefault="006433C9" w:rsidP="006433C9">
      <w:pPr>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3B9979C7" wp14:editId="09E1A52F">
            <wp:extent cx="2095500" cy="31432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4491" cy="3141737"/>
                    </a:xfrm>
                    <a:prstGeom prst="rect">
                      <a:avLst/>
                    </a:prstGeom>
                  </pic:spPr>
                </pic:pic>
              </a:graphicData>
            </a:graphic>
          </wp:inline>
        </w:drawing>
      </w:r>
      <w:r>
        <w:rPr>
          <w:rFonts w:ascii="微软雅黑" w:eastAsia="微软雅黑" w:hAnsi="微软雅黑"/>
          <w:noProof/>
          <w:sz w:val="24"/>
          <w:szCs w:val="24"/>
        </w:rPr>
        <w:drawing>
          <wp:inline distT="0" distB="0" distL="0" distR="0" wp14:anchorId="308AA00B" wp14:editId="512A80AA">
            <wp:extent cx="2105025" cy="3157535"/>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4013" cy="3156017"/>
                    </a:xfrm>
                    <a:prstGeom prst="rect">
                      <a:avLst/>
                    </a:prstGeom>
                  </pic:spPr>
                </pic:pic>
              </a:graphicData>
            </a:graphic>
          </wp:inline>
        </w:drawing>
      </w:r>
      <w:r>
        <w:rPr>
          <w:rFonts w:ascii="微软雅黑" w:eastAsia="微软雅黑" w:hAnsi="微软雅黑"/>
          <w:noProof/>
          <w:sz w:val="24"/>
          <w:szCs w:val="24"/>
        </w:rPr>
        <w:lastRenderedPageBreak/>
        <w:drawing>
          <wp:inline distT="0" distB="0" distL="0" distR="0" wp14:anchorId="6696DC36" wp14:editId="448AF762">
            <wp:extent cx="2127250" cy="3190875"/>
            <wp:effectExtent l="0" t="0" r="635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6226" cy="3189339"/>
                    </a:xfrm>
                    <a:prstGeom prst="rect">
                      <a:avLst/>
                    </a:prstGeom>
                  </pic:spPr>
                </pic:pic>
              </a:graphicData>
            </a:graphic>
          </wp:inline>
        </w:drawing>
      </w:r>
    </w:p>
    <w:p w:rsidR="006433C9" w:rsidRDefault="006433C9" w:rsidP="006433C9">
      <w:pPr>
        <w:rPr>
          <w:rFonts w:ascii="微软雅黑" w:eastAsia="微软雅黑" w:hAnsi="微软雅黑"/>
          <w:sz w:val="24"/>
          <w:szCs w:val="24"/>
        </w:rPr>
      </w:pPr>
      <w:r>
        <w:rPr>
          <w:rFonts w:ascii="微软雅黑" w:eastAsia="微软雅黑" w:hAnsi="微软雅黑" w:hint="eastAsia"/>
          <w:sz w:val="24"/>
          <w:szCs w:val="24"/>
        </w:rPr>
        <w:t>转账流程只需要简单三部即可完成，并有进度条提示，让用户可以清晰的知道转账进度。信息录入区域区分很明确，收款信息、付款人信息、转账信息都分区域展示。避免用户填写错误。</w:t>
      </w:r>
    </w:p>
    <w:p w:rsidR="006433C9" w:rsidRDefault="006433C9" w:rsidP="006433C9">
      <w:pPr>
        <w:rPr>
          <w:rFonts w:ascii="微软雅黑" w:eastAsia="微软雅黑" w:hAnsi="微软雅黑"/>
          <w:sz w:val="24"/>
          <w:szCs w:val="24"/>
        </w:rPr>
      </w:pPr>
      <w:r>
        <w:rPr>
          <w:rFonts w:ascii="微软雅黑" w:eastAsia="微软雅黑" w:hAnsi="微软雅黑" w:hint="eastAsia"/>
          <w:sz w:val="24"/>
          <w:szCs w:val="24"/>
        </w:rPr>
        <w:t>评测过程中发现在对外转账流程中，需要输入收款人的时候，需要从“我的收款人”中查找，但点击“我的收款人”之后，却无法输入收款人账户信息，经询问客服得知，收款人信息需要登陆网银来输入，手机银行不能直接输入收款人信息。这点对于常用手机银行转账的用户来说不是很方便。需要在网银端把所有转账的信息都输入好之后，才能在手机银行客户端上现实。没有体现到手机银行的随时随地性。</w:t>
      </w:r>
    </w:p>
    <w:p w:rsidR="006433C9" w:rsidRDefault="006433C9">
      <w:pPr>
        <w:widowControl/>
        <w:jc w:val="left"/>
        <w:rPr>
          <w:rFonts w:ascii="微软雅黑" w:eastAsia="微软雅黑" w:hAnsi="微软雅黑"/>
          <w:sz w:val="24"/>
          <w:szCs w:val="24"/>
        </w:rPr>
      </w:pPr>
      <w:r>
        <w:rPr>
          <w:rFonts w:ascii="微软雅黑" w:eastAsia="微软雅黑" w:hAnsi="微软雅黑"/>
          <w:sz w:val="24"/>
          <w:szCs w:val="24"/>
        </w:rPr>
        <w:br w:type="page"/>
      </w:r>
    </w:p>
    <w:p w:rsidR="006433C9" w:rsidRPr="006433C9" w:rsidRDefault="006433C9" w:rsidP="006433C9">
      <w:pPr>
        <w:rPr>
          <w:rFonts w:ascii="微软雅黑" w:eastAsia="微软雅黑" w:hAnsi="微软雅黑" w:hint="eastAsia"/>
          <w:sz w:val="24"/>
          <w:szCs w:val="24"/>
        </w:rPr>
      </w:pPr>
    </w:p>
    <w:p w:rsidR="008B1950" w:rsidRDefault="006433C9" w:rsidP="005B0558">
      <w:pPr>
        <w:rPr>
          <w:rFonts w:ascii="微软雅黑" w:eastAsia="微软雅黑" w:hAnsi="微软雅黑"/>
          <w:sz w:val="24"/>
          <w:szCs w:val="24"/>
        </w:rPr>
      </w:pPr>
      <w:r>
        <w:rPr>
          <w:rFonts w:ascii="微软雅黑" w:eastAsia="微软雅黑" w:hAnsi="微软雅黑" w:hint="eastAsia"/>
          <w:sz w:val="24"/>
          <w:szCs w:val="24"/>
        </w:rPr>
        <w:t>3.2</w:t>
      </w:r>
      <w:r w:rsidR="008B1950">
        <w:rPr>
          <w:rFonts w:ascii="微软雅黑" w:eastAsia="微软雅黑" w:hAnsi="微软雅黑" w:hint="eastAsia"/>
          <w:sz w:val="24"/>
          <w:szCs w:val="24"/>
        </w:rPr>
        <w:t>视觉</w:t>
      </w:r>
      <w:r>
        <w:rPr>
          <w:rFonts w:ascii="微软雅黑" w:eastAsia="微软雅黑" w:hAnsi="微软雅黑" w:hint="eastAsia"/>
          <w:sz w:val="24"/>
          <w:szCs w:val="24"/>
        </w:rPr>
        <w:t>分析</w:t>
      </w:r>
    </w:p>
    <w:p w:rsidR="00C162AA" w:rsidRDefault="00897331" w:rsidP="005B0558">
      <w:pPr>
        <w:rPr>
          <w:rFonts w:ascii="微软雅黑" w:eastAsia="微软雅黑" w:hAnsi="微软雅黑"/>
          <w:noProof/>
          <w:sz w:val="24"/>
          <w:szCs w:val="24"/>
        </w:rPr>
      </w:pPr>
      <w:r>
        <w:rPr>
          <w:rFonts w:ascii="微软雅黑" w:eastAsia="微软雅黑" w:hAnsi="微软雅黑"/>
          <w:noProof/>
          <w:sz w:val="24"/>
          <w:szCs w:val="24"/>
        </w:rPr>
        <w:drawing>
          <wp:inline distT="0" distB="0" distL="0" distR="0">
            <wp:extent cx="2444750" cy="36671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4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3573" cy="3665360"/>
                    </a:xfrm>
                    <a:prstGeom prst="rect">
                      <a:avLst/>
                    </a:prstGeom>
                  </pic:spPr>
                </pic:pic>
              </a:graphicData>
            </a:graphic>
          </wp:inline>
        </w:drawing>
      </w:r>
      <w:r>
        <w:rPr>
          <w:rFonts w:ascii="微软雅黑" w:eastAsia="微软雅黑" w:hAnsi="微软雅黑" w:hint="eastAsia"/>
          <w:noProof/>
          <w:sz w:val="24"/>
          <w:szCs w:val="24"/>
        </w:rPr>
        <w:t xml:space="preserve">     </w:t>
      </w:r>
      <w:r>
        <w:rPr>
          <w:rFonts w:ascii="微软雅黑" w:eastAsia="微软雅黑" w:hAnsi="微软雅黑"/>
          <w:noProof/>
          <w:sz w:val="24"/>
          <w:szCs w:val="24"/>
        </w:rPr>
        <w:drawing>
          <wp:inline distT="0" distB="0" distL="0" distR="0">
            <wp:extent cx="2425704" cy="36385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4538" cy="3636800"/>
                    </a:xfrm>
                    <a:prstGeom prst="rect">
                      <a:avLst/>
                    </a:prstGeom>
                  </pic:spPr>
                </pic:pic>
              </a:graphicData>
            </a:graphic>
          </wp:inline>
        </w:drawing>
      </w:r>
    </w:p>
    <w:p w:rsidR="00897331" w:rsidRDefault="00897331" w:rsidP="005B0558">
      <w:pPr>
        <w:rPr>
          <w:rFonts w:ascii="微软雅黑" w:eastAsia="微软雅黑" w:hAnsi="微软雅黑"/>
          <w:sz w:val="24"/>
          <w:szCs w:val="24"/>
        </w:rPr>
      </w:pPr>
      <w:r>
        <w:rPr>
          <w:rFonts w:ascii="微软雅黑" w:eastAsia="微软雅黑" w:hAnsi="微软雅黑"/>
          <w:noProof/>
          <w:sz w:val="24"/>
          <w:szCs w:val="24"/>
        </w:rPr>
        <w:drawing>
          <wp:inline distT="0" distB="0" distL="0" distR="0">
            <wp:extent cx="2425700" cy="36385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7328" cy="3640993"/>
                    </a:xfrm>
                    <a:prstGeom prst="rect">
                      <a:avLst/>
                    </a:prstGeom>
                  </pic:spPr>
                </pic:pic>
              </a:graphicData>
            </a:graphic>
          </wp:inline>
        </w:drawing>
      </w:r>
    </w:p>
    <w:p w:rsidR="00C90C10" w:rsidRDefault="00897331" w:rsidP="00C90C10">
      <w:pPr>
        <w:rPr>
          <w:rFonts w:ascii="微软雅黑" w:eastAsia="微软雅黑" w:hAnsi="微软雅黑"/>
          <w:sz w:val="24"/>
          <w:szCs w:val="24"/>
        </w:rPr>
      </w:pPr>
      <w:r>
        <w:rPr>
          <w:rFonts w:ascii="微软雅黑" w:eastAsia="微软雅黑" w:hAnsi="微软雅黑" w:hint="eastAsia"/>
          <w:sz w:val="24"/>
          <w:szCs w:val="24"/>
        </w:rPr>
        <w:t>整体界面简洁干净，视觉方面运用了透明效果，给人清新的感觉。客户端可以随</w:t>
      </w:r>
      <w:r>
        <w:rPr>
          <w:rFonts w:ascii="微软雅黑" w:eastAsia="微软雅黑" w:hAnsi="微软雅黑" w:hint="eastAsia"/>
          <w:sz w:val="24"/>
          <w:szCs w:val="24"/>
        </w:rPr>
        <w:lastRenderedPageBreak/>
        <w:t>自己喜好换肤，</w:t>
      </w:r>
      <w:r w:rsidR="00B54B61">
        <w:rPr>
          <w:rFonts w:ascii="微软雅黑" w:eastAsia="微软雅黑" w:hAnsi="微软雅黑" w:hint="eastAsia"/>
          <w:sz w:val="24"/>
          <w:szCs w:val="24"/>
        </w:rPr>
        <w:t>后面会在特色功能中详细提到。</w:t>
      </w:r>
      <w:r>
        <w:rPr>
          <w:rFonts w:ascii="微软雅黑" w:eastAsia="微软雅黑" w:hAnsi="微软雅黑" w:hint="eastAsia"/>
          <w:sz w:val="24"/>
          <w:szCs w:val="24"/>
        </w:rPr>
        <w:t>图标设计很精美，细节做的很到位，但</w:t>
      </w:r>
      <w:r w:rsidR="00BB53F1">
        <w:rPr>
          <w:rFonts w:ascii="微软雅黑" w:eastAsia="微软雅黑" w:hAnsi="微软雅黑" w:hint="eastAsia"/>
          <w:sz w:val="24"/>
          <w:szCs w:val="24"/>
        </w:rPr>
        <w:t>图片尺寸比其他的九宫格图标尺寸都大</w:t>
      </w:r>
      <w:r>
        <w:rPr>
          <w:rFonts w:ascii="微软雅黑" w:eastAsia="微软雅黑" w:hAnsi="微软雅黑" w:hint="eastAsia"/>
          <w:sz w:val="24"/>
          <w:szCs w:val="24"/>
        </w:rPr>
        <w:t>。</w:t>
      </w:r>
    </w:p>
    <w:p w:rsidR="00463E67" w:rsidRDefault="006433C9">
      <w:pPr>
        <w:rPr>
          <w:rFonts w:ascii="微软雅黑" w:eastAsia="微软雅黑" w:hAnsi="微软雅黑"/>
          <w:sz w:val="24"/>
          <w:szCs w:val="24"/>
        </w:rPr>
      </w:pPr>
      <w:r>
        <w:rPr>
          <w:rFonts w:ascii="微软雅黑" w:eastAsia="微软雅黑" w:hAnsi="微软雅黑" w:hint="eastAsia"/>
          <w:sz w:val="24"/>
          <w:szCs w:val="24"/>
        </w:rPr>
        <w:t>4</w:t>
      </w:r>
      <w:r w:rsidR="00463E67">
        <w:rPr>
          <w:rFonts w:ascii="微软雅黑" w:eastAsia="微软雅黑" w:hAnsi="微软雅黑" w:hint="eastAsia"/>
          <w:sz w:val="24"/>
          <w:szCs w:val="24"/>
        </w:rPr>
        <w:t>、solomo</w:t>
      </w:r>
    </w:p>
    <w:p w:rsidR="00463E67" w:rsidRPr="00F72A0E" w:rsidRDefault="00F72A0E">
      <w:pPr>
        <w:rPr>
          <w:rFonts w:ascii="微软雅黑" w:eastAsia="微软雅黑" w:hAnsi="微软雅黑"/>
          <w:sz w:val="24"/>
          <w:szCs w:val="24"/>
        </w:rPr>
      </w:pPr>
      <w:r>
        <w:rPr>
          <w:rFonts w:ascii="微软雅黑" w:eastAsia="微软雅黑" w:hAnsi="微软雅黑" w:hint="eastAsia"/>
          <w:sz w:val="24"/>
          <w:szCs w:val="24"/>
        </w:rPr>
        <w:t>中信银行推出的最新功能“异度支付”作为特色功能出现，</w:t>
      </w:r>
      <w:r w:rsidRPr="00F72A0E">
        <w:rPr>
          <w:rFonts w:ascii="微软雅黑" w:eastAsia="微软雅黑" w:hAnsi="微软雅黑" w:hint="eastAsia"/>
          <w:sz w:val="24"/>
          <w:szCs w:val="24"/>
        </w:rPr>
        <w:t>中信银行此次推出的推出的“异度支付”产品，包含了二维码支付、NFC支付、全网跨行收单等子产品。</w:t>
      </w:r>
    </w:p>
    <w:p w:rsidR="00463E67" w:rsidRDefault="00463E67" w:rsidP="00463E67">
      <w:pPr>
        <w:rPr>
          <w:rFonts w:ascii="微软雅黑" w:eastAsia="微软雅黑" w:hAnsi="微软雅黑"/>
          <w:noProof/>
          <w:sz w:val="24"/>
          <w:szCs w:val="24"/>
        </w:rPr>
      </w:pPr>
      <w:r>
        <w:rPr>
          <w:rFonts w:ascii="微软雅黑" w:eastAsia="微软雅黑" w:hAnsi="微软雅黑"/>
          <w:noProof/>
          <w:sz w:val="24"/>
          <w:szCs w:val="24"/>
        </w:rPr>
        <w:drawing>
          <wp:inline distT="0" distB="0" distL="0" distR="0">
            <wp:extent cx="2482850" cy="37242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4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1655" cy="3722482"/>
                    </a:xfrm>
                    <a:prstGeom prst="rect">
                      <a:avLst/>
                    </a:prstGeom>
                  </pic:spPr>
                </pic:pic>
              </a:graphicData>
            </a:graphic>
          </wp:inline>
        </w:drawing>
      </w:r>
      <w:r>
        <w:rPr>
          <w:rFonts w:ascii="微软雅黑" w:eastAsia="微软雅黑" w:hAnsi="微软雅黑" w:hint="eastAsia"/>
          <w:noProof/>
          <w:sz w:val="24"/>
          <w:szCs w:val="24"/>
        </w:rPr>
        <w:t xml:space="preserve">   </w:t>
      </w:r>
      <w:r>
        <w:rPr>
          <w:rFonts w:ascii="微软雅黑" w:eastAsia="微软雅黑" w:hAnsi="微软雅黑"/>
          <w:noProof/>
          <w:sz w:val="24"/>
          <w:szCs w:val="24"/>
        </w:rPr>
        <w:drawing>
          <wp:inline distT="0" distB="0" distL="0" distR="0">
            <wp:extent cx="2495550" cy="3743327"/>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4349" cy="3741526"/>
                    </a:xfrm>
                    <a:prstGeom prst="rect">
                      <a:avLst/>
                    </a:prstGeom>
                  </pic:spPr>
                </pic:pic>
              </a:graphicData>
            </a:graphic>
          </wp:inline>
        </w:drawing>
      </w:r>
    </w:p>
    <w:p w:rsidR="00463E67" w:rsidRDefault="00463E67" w:rsidP="00463E67">
      <w:pPr>
        <w:jc w:val="left"/>
        <w:rPr>
          <w:rFonts w:ascii="微软雅黑" w:eastAsia="微软雅黑" w:hAnsi="微软雅黑"/>
          <w:sz w:val="24"/>
          <w:szCs w:val="24"/>
        </w:rPr>
      </w:pPr>
    </w:p>
    <w:p w:rsidR="00463E67" w:rsidRPr="00463E67" w:rsidRDefault="006433C9" w:rsidP="00463E67">
      <w:pPr>
        <w:jc w:val="left"/>
        <w:rPr>
          <w:rFonts w:ascii="微软雅黑" w:eastAsia="微软雅黑" w:hAnsi="微软雅黑"/>
          <w:sz w:val="24"/>
          <w:szCs w:val="24"/>
        </w:rPr>
      </w:pPr>
      <w:r>
        <w:rPr>
          <w:rFonts w:ascii="微软雅黑" w:eastAsia="微软雅黑" w:hAnsi="微软雅黑" w:hint="eastAsia"/>
          <w:sz w:val="24"/>
          <w:szCs w:val="24"/>
        </w:rPr>
        <w:t>5</w:t>
      </w:r>
      <w:r w:rsidR="00463E67" w:rsidRPr="00463E67">
        <w:rPr>
          <w:rFonts w:ascii="微软雅黑" w:eastAsia="微软雅黑" w:hAnsi="微软雅黑" w:hint="eastAsia"/>
          <w:sz w:val="24"/>
          <w:szCs w:val="24"/>
        </w:rPr>
        <w:t>、O2O服务</w:t>
      </w:r>
    </w:p>
    <w:p w:rsidR="00F72A0E" w:rsidRDefault="00F72A0E" w:rsidP="00463E67">
      <w:pPr>
        <w:jc w:val="left"/>
        <w:rPr>
          <w:rFonts w:ascii="微软雅黑" w:eastAsia="微软雅黑" w:hAnsi="微软雅黑"/>
          <w:sz w:val="24"/>
          <w:szCs w:val="24"/>
        </w:rPr>
      </w:pPr>
      <w:r>
        <w:rPr>
          <w:rFonts w:ascii="微软雅黑" w:eastAsia="微软雅黑" w:hAnsi="微软雅黑" w:hint="eastAsia"/>
          <w:sz w:val="24"/>
          <w:szCs w:val="24"/>
        </w:rPr>
        <w:t>中信手机银行的“异度支付”功能将</w:t>
      </w:r>
      <w:r w:rsidRPr="00F72A0E">
        <w:rPr>
          <w:rFonts w:ascii="微软雅黑" w:eastAsia="微软雅黑" w:hAnsi="微软雅黑" w:hint="eastAsia"/>
          <w:sz w:val="24"/>
          <w:szCs w:val="24"/>
        </w:rPr>
        <w:t>二维码支付作为重点产品，有效地解决了线上线下的融合，使支付不再受物理网点和PC终端的限制，随时随地完成支付操作，带来了快速、便捷的体验。</w:t>
      </w:r>
      <w:r w:rsidR="00E922A8">
        <w:rPr>
          <w:rFonts w:ascii="微软雅黑" w:eastAsia="微软雅黑" w:hAnsi="微软雅黑" w:hint="eastAsia"/>
          <w:sz w:val="24"/>
          <w:szCs w:val="24"/>
        </w:rPr>
        <w:t>用户可通过菜单页的二维码进入异度支付功能，绑定手机号和卡号即可使用便捷的“异度支付”</w:t>
      </w:r>
      <w:r w:rsidR="00E571BA">
        <w:rPr>
          <w:rFonts w:ascii="微软雅黑" w:eastAsia="微软雅黑" w:hAnsi="微软雅黑" w:hint="eastAsia"/>
          <w:sz w:val="24"/>
          <w:szCs w:val="24"/>
        </w:rPr>
        <w:t>，然后去中信银行特约商户的二维码终端机上输入金额后生成包含商户信息和购物金额的二维码，启动中信银行</w:t>
      </w:r>
      <w:r w:rsidR="00E571BA">
        <w:rPr>
          <w:rFonts w:ascii="微软雅黑" w:eastAsia="微软雅黑" w:hAnsi="微软雅黑" w:hint="eastAsia"/>
          <w:sz w:val="24"/>
          <w:szCs w:val="24"/>
        </w:rPr>
        <w:lastRenderedPageBreak/>
        <w:t>手机客户端的二维码支付界面，扫面该生成的二维码，得到交易信息，并点击确认。输入支付密码即可完成支付。</w:t>
      </w:r>
    </w:p>
    <w:p w:rsidR="00E571BA" w:rsidRDefault="00E571BA" w:rsidP="00463E67">
      <w:pPr>
        <w:jc w:val="left"/>
        <w:rPr>
          <w:rFonts w:ascii="微软雅黑" w:eastAsia="微软雅黑" w:hAnsi="微软雅黑"/>
          <w:noProof/>
          <w:sz w:val="24"/>
          <w:szCs w:val="24"/>
        </w:rPr>
      </w:pPr>
      <w:r>
        <w:rPr>
          <w:rFonts w:ascii="微软雅黑" w:eastAsia="微软雅黑" w:hAnsi="微软雅黑" w:hint="eastAsia"/>
          <w:sz w:val="24"/>
          <w:szCs w:val="24"/>
        </w:rPr>
        <w:t>中信将O2O服务植入手机银行客户端，提供了“异度支付”功能，使得用户付款更加快捷方便。现在还处于商用初期阶段，特约商户数量还不够，但中信银行手机客户端已经提示未来将支持多家银行的银行卡“异度支付”功能。</w:t>
      </w:r>
    </w:p>
    <w:p w:rsidR="00141792" w:rsidRDefault="00141792" w:rsidP="00463E67">
      <w:pPr>
        <w:jc w:val="left"/>
        <w:rPr>
          <w:rFonts w:ascii="微软雅黑" w:eastAsia="微软雅黑" w:hAnsi="微软雅黑"/>
          <w:noProof/>
          <w:sz w:val="24"/>
          <w:szCs w:val="24"/>
        </w:rPr>
      </w:pPr>
      <w:r>
        <w:rPr>
          <w:rFonts w:ascii="微软雅黑" w:eastAsia="微软雅黑" w:hAnsi="微软雅黑" w:hint="eastAsia"/>
          <w:noProof/>
          <w:sz w:val="24"/>
          <w:szCs w:val="24"/>
        </w:rPr>
        <w:drawing>
          <wp:inline distT="0" distB="0" distL="0" distR="0">
            <wp:extent cx="2292350" cy="34385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4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1247" cy="3436870"/>
                    </a:xfrm>
                    <a:prstGeom prst="rect">
                      <a:avLst/>
                    </a:prstGeom>
                  </pic:spPr>
                </pic:pic>
              </a:graphicData>
            </a:graphic>
          </wp:inline>
        </w:drawing>
      </w:r>
      <w:r w:rsidR="00E571BA">
        <w:rPr>
          <w:rFonts w:ascii="微软雅黑" w:eastAsia="微软雅黑" w:hAnsi="微软雅黑" w:hint="eastAsia"/>
          <w:noProof/>
          <w:sz w:val="24"/>
          <w:szCs w:val="24"/>
        </w:rPr>
        <w:t xml:space="preserve">         </w:t>
      </w:r>
      <w:r w:rsidR="00E922A8">
        <w:rPr>
          <w:rFonts w:ascii="微软雅黑" w:eastAsia="微软雅黑" w:hAnsi="微软雅黑"/>
          <w:noProof/>
          <w:sz w:val="24"/>
          <w:szCs w:val="24"/>
        </w:rPr>
        <w:drawing>
          <wp:inline distT="0" distB="0" distL="0" distR="0" wp14:anchorId="61ED23E0" wp14:editId="61862489">
            <wp:extent cx="2276476" cy="3414712"/>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2996" cy="3424491"/>
                    </a:xfrm>
                    <a:prstGeom prst="rect">
                      <a:avLst/>
                    </a:prstGeom>
                  </pic:spPr>
                </pic:pic>
              </a:graphicData>
            </a:graphic>
          </wp:inline>
        </w:drawing>
      </w:r>
    </w:p>
    <w:p w:rsidR="00E571BA" w:rsidRDefault="00E571BA" w:rsidP="00463E67">
      <w:pPr>
        <w:jc w:val="left"/>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extent cx="2305050" cy="34575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3071110105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03941" cy="3455911"/>
                    </a:xfrm>
                    <a:prstGeom prst="rect">
                      <a:avLst/>
                    </a:prstGeom>
                  </pic:spPr>
                </pic:pic>
              </a:graphicData>
            </a:graphic>
          </wp:inline>
        </w:drawing>
      </w:r>
    </w:p>
    <w:p w:rsidR="00463E67" w:rsidRPr="00463E67" w:rsidRDefault="006433C9" w:rsidP="00463E67">
      <w:pPr>
        <w:jc w:val="left"/>
        <w:rPr>
          <w:rFonts w:ascii="微软雅黑" w:eastAsia="微软雅黑" w:hAnsi="微软雅黑"/>
          <w:b/>
          <w:sz w:val="24"/>
          <w:szCs w:val="24"/>
        </w:rPr>
      </w:pPr>
      <w:r>
        <w:rPr>
          <w:rFonts w:ascii="微软雅黑" w:eastAsia="微软雅黑" w:hAnsi="微软雅黑" w:hint="eastAsia"/>
          <w:b/>
          <w:sz w:val="24"/>
          <w:szCs w:val="24"/>
        </w:rPr>
        <w:t>6</w:t>
      </w:r>
      <w:r w:rsidR="00463E67">
        <w:rPr>
          <w:rFonts w:ascii="微软雅黑" w:eastAsia="微软雅黑" w:hAnsi="微软雅黑" w:hint="eastAsia"/>
          <w:b/>
          <w:sz w:val="24"/>
          <w:szCs w:val="24"/>
        </w:rPr>
        <w:t>、</w:t>
      </w:r>
      <w:r w:rsidR="00463E67" w:rsidRPr="00463E67">
        <w:rPr>
          <w:rFonts w:ascii="微软雅黑" w:eastAsia="微软雅黑" w:hAnsi="微软雅黑" w:hint="eastAsia"/>
          <w:b/>
          <w:sz w:val="24"/>
          <w:szCs w:val="24"/>
        </w:rPr>
        <w:t>运营模式</w:t>
      </w:r>
    </w:p>
    <w:p w:rsidR="00B141BC" w:rsidRDefault="00B141BC" w:rsidP="00B141BC">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中信银行希望把自己的</w:t>
      </w:r>
      <w:r w:rsidR="00463E67" w:rsidRPr="00463E67">
        <w:rPr>
          <w:rFonts w:ascii="微软雅黑" w:eastAsia="微软雅黑" w:hAnsi="微软雅黑" w:hint="eastAsia"/>
          <w:sz w:val="24"/>
          <w:szCs w:val="24"/>
        </w:rPr>
        <w:t>手机银行</w:t>
      </w:r>
      <w:r>
        <w:rPr>
          <w:rFonts w:ascii="微软雅黑" w:eastAsia="微软雅黑" w:hAnsi="微软雅黑" w:hint="eastAsia"/>
          <w:sz w:val="24"/>
          <w:szCs w:val="24"/>
        </w:rPr>
        <w:t>做成一个门户形式，但</w:t>
      </w:r>
      <w:r w:rsidR="00B54B61">
        <w:rPr>
          <w:rFonts w:ascii="微软雅黑" w:eastAsia="微软雅黑" w:hAnsi="微软雅黑" w:hint="eastAsia"/>
          <w:sz w:val="24"/>
          <w:szCs w:val="24"/>
        </w:rPr>
        <w:t>门户上的功能</w:t>
      </w:r>
      <w:r>
        <w:rPr>
          <w:rFonts w:ascii="微软雅黑" w:eastAsia="微软雅黑" w:hAnsi="微软雅黑" w:hint="eastAsia"/>
          <w:sz w:val="24"/>
          <w:szCs w:val="24"/>
        </w:rPr>
        <w:t>过少，增值业务</w:t>
      </w:r>
      <w:r w:rsidR="00B54B61">
        <w:rPr>
          <w:rFonts w:ascii="微软雅黑" w:eastAsia="微软雅黑" w:hAnsi="微软雅黑" w:hint="eastAsia"/>
          <w:sz w:val="24"/>
          <w:szCs w:val="24"/>
        </w:rPr>
        <w:t>未能将门户功能撑起来。</w:t>
      </w:r>
      <w:r>
        <w:rPr>
          <w:rFonts w:ascii="微软雅黑" w:eastAsia="微软雅黑" w:hAnsi="微软雅黑" w:hint="eastAsia"/>
          <w:sz w:val="24"/>
          <w:szCs w:val="24"/>
        </w:rPr>
        <w:t>在手机银行内部功能上，常用的都有</w:t>
      </w:r>
      <w:r w:rsidR="00B54B61">
        <w:rPr>
          <w:rFonts w:ascii="微软雅黑" w:eastAsia="微软雅黑" w:hAnsi="微软雅黑" w:hint="eastAsia"/>
          <w:sz w:val="24"/>
          <w:szCs w:val="24"/>
        </w:rPr>
        <w:t>，大部分做的都很到位，流程方面均比较便捷</w:t>
      </w:r>
      <w:r>
        <w:rPr>
          <w:rFonts w:ascii="微软雅黑" w:eastAsia="微软雅黑" w:hAnsi="微软雅黑" w:hint="eastAsia"/>
          <w:sz w:val="24"/>
          <w:szCs w:val="24"/>
        </w:rPr>
        <w:t>。</w:t>
      </w:r>
      <w:r w:rsidR="00B54B61">
        <w:rPr>
          <w:rFonts w:ascii="微软雅黑" w:eastAsia="微软雅黑" w:hAnsi="微软雅黑" w:hint="eastAsia"/>
          <w:sz w:val="24"/>
          <w:szCs w:val="24"/>
        </w:rPr>
        <w:t>但个别简单常用的功能，</w:t>
      </w:r>
      <w:r>
        <w:rPr>
          <w:rFonts w:ascii="微软雅黑" w:eastAsia="微软雅黑" w:hAnsi="微软雅黑" w:hint="eastAsia"/>
          <w:sz w:val="24"/>
          <w:szCs w:val="24"/>
        </w:rPr>
        <w:t>未能</w:t>
      </w:r>
      <w:r w:rsidR="00B54B61">
        <w:rPr>
          <w:rFonts w:ascii="微软雅黑" w:eastAsia="微软雅黑" w:hAnsi="微软雅黑" w:hint="eastAsia"/>
          <w:sz w:val="24"/>
          <w:szCs w:val="24"/>
        </w:rPr>
        <w:t>完全独立，</w:t>
      </w:r>
      <w:r>
        <w:rPr>
          <w:rFonts w:ascii="微软雅黑" w:eastAsia="微软雅黑" w:hAnsi="微软雅黑" w:hint="eastAsia"/>
          <w:sz w:val="24"/>
          <w:szCs w:val="24"/>
        </w:rPr>
        <w:t>还需要依靠网银辅助操作。中信手机银行</w:t>
      </w:r>
      <w:r w:rsidR="00B54B61">
        <w:rPr>
          <w:rFonts w:ascii="微软雅黑" w:eastAsia="微软雅黑" w:hAnsi="微软雅黑" w:hint="eastAsia"/>
          <w:sz w:val="24"/>
          <w:szCs w:val="24"/>
        </w:rPr>
        <w:t>中</w:t>
      </w:r>
      <w:r>
        <w:rPr>
          <w:rFonts w:ascii="微软雅黑" w:eastAsia="微软雅黑" w:hAnsi="微软雅黑" w:hint="eastAsia"/>
          <w:sz w:val="24"/>
          <w:szCs w:val="24"/>
        </w:rPr>
        <w:t>缴费、理财、信用卡的部分功能还是比较实用的。</w:t>
      </w:r>
    </w:p>
    <w:p w:rsidR="00B141BC" w:rsidRDefault="00B141BC" w:rsidP="00B141BC">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特色业务在中信手机银行上体现</w:t>
      </w:r>
      <w:r w:rsidR="00B54B61">
        <w:rPr>
          <w:rFonts w:ascii="微软雅黑" w:eastAsia="微软雅黑" w:hAnsi="微软雅黑" w:hint="eastAsia"/>
          <w:sz w:val="24"/>
          <w:szCs w:val="24"/>
        </w:rPr>
        <w:t>在</w:t>
      </w:r>
      <w:r>
        <w:rPr>
          <w:rFonts w:ascii="微软雅黑" w:eastAsia="微软雅黑" w:hAnsi="微软雅黑" w:hint="eastAsia"/>
          <w:sz w:val="24"/>
          <w:szCs w:val="24"/>
        </w:rPr>
        <w:t>门户里移动生活中的优惠商户和金融工具中的金融助手。</w:t>
      </w:r>
    </w:p>
    <w:p w:rsidR="00463E67" w:rsidRPr="00B141BC" w:rsidRDefault="006433C9" w:rsidP="00B141BC">
      <w:pPr>
        <w:jc w:val="left"/>
        <w:rPr>
          <w:rFonts w:ascii="微软雅黑" w:eastAsia="微软雅黑" w:hAnsi="微软雅黑"/>
          <w:sz w:val="24"/>
          <w:szCs w:val="24"/>
        </w:rPr>
      </w:pPr>
      <w:r>
        <w:rPr>
          <w:rFonts w:ascii="微软雅黑" w:eastAsia="微软雅黑" w:hAnsi="微软雅黑" w:hint="eastAsia"/>
          <w:b/>
          <w:sz w:val="24"/>
          <w:szCs w:val="24"/>
        </w:rPr>
        <w:t>7</w:t>
      </w:r>
      <w:r w:rsidR="00463E67">
        <w:rPr>
          <w:rFonts w:ascii="微软雅黑" w:eastAsia="微软雅黑" w:hAnsi="微软雅黑" w:hint="eastAsia"/>
          <w:b/>
          <w:sz w:val="24"/>
          <w:szCs w:val="24"/>
        </w:rPr>
        <w:t>、</w:t>
      </w:r>
      <w:r w:rsidR="00463E67" w:rsidRPr="00463E67">
        <w:rPr>
          <w:rFonts w:ascii="微软雅黑" w:eastAsia="微软雅黑" w:hAnsi="微软雅黑" w:hint="eastAsia"/>
          <w:b/>
          <w:sz w:val="24"/>
          <w:szCs w:val="24"/>
        </w:rPr>
        <w:t>个性化</w:t>
      </w:r>
    </w:p>
    <w:p w:rsidR="00B141BC" w:rsidRDefault="00B141BC" w:rsidP="003E6139">
      <w:pPr>
        <w:jc w:val="left"/>
        <w:rPr>
          <w:rFonts w:ascii="微软雅黑" w:eastAsia="微软雅黑" w:hAnsi="微软雅黑"/>
          <w:sz w:val="24"/>
          <w:szCs w:val="24"/>
        </w:rPr>
      </w:pPr>
      <w:r>
        <w:rPr>
          <w:rFonts w:ascii="微软雅黑" w:eastAsia="微软雅黑" w:hAnsi="微软雅黑" w:hint="eastAsia"/>
          <w:sz w:val="24"/>
          <w:szCs w:val="24"/>
        </w:rPr>
        <w:t>中信银行手机银行最个性化的地方就是体现在了换肤功能上，在手机银行的设置中，中信银行为用户提供了9个皮肤，并根据不同的皮肤提供了2套图标相搭配。如下图所示。</w:t>
      </w:r>
    </w:p>
    <w:p w:rsidR="009D3FE0" w:rsidRDefault="009D3FE0" w:rsidP="003E6139">
      <w:pPr>
        <w:jc w:val="left"/>
        <w:rPr>
          <w:rFonts w:ascii="微软雅黑" w:eastAsia="微软雅黑" w:hAnsi="微软雅黑"/>
          <w:sz w:val="24"/>
          <w:szCs w:val="24"/>
        </w:rPr>
      </w:pPr>
      <w:r>
        <w:rPr>
          <w:rFonts w:ascii="微软雅黑" w:eastAsia="微软雅黑" w:hAnsi="微软雅黑" w:hint="eastAsia"/>
          <w:noProof/>
          <w:sz w:val="24"/>
          <w:szCs w:val="24"/>
        </w:rPr>
        <w:lastRenderedPageBreak/>
        <w:drawing>
          <wp:inline distT="0" distB="0" distL="0" distR="0">
            <wp:extent cx="2374900" cy="3562350"/>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73757" cy="3560635"/>
                    </a:xfrm>
                    <a:prstGeom prst="rect">
                      <a:avLst/>
                    </a:prstGeom>
                  </pic:spPr>
                </pic:pic>
              </a:graphicData>
            </a:graphic>
          </wp:inline>
        </w:drawing>
      </w:r>
      <w:r>
        <w:rPr>
          <w:rFonts w:ascii="微软雅黑" w:eastAsia="微软雅黑" w:hAnsi="微软雅黑" w:hint="eastAsia"/>
          <w:noProof/>
          <w:sz w:val="24"/>
          <w:szCs w:val="24"/>
        </w:rPr>
        <w:t xml:space="preserve">     </w:t>
      </w:r>
      <w:r>
        <w:rPr>
          <w:rFonts w:ascii="微软雅黑" w:eastAsia="微软雅黑" w:hAnsi="微软雅黑" w:hint="eastAsia"/>
          <w:noProof/>
          <w:sz w:val="24"/>
          <w:szCs w:val="24"/>
        </w:rPr>
        <w:drawing>
          <wp:inline distT="0" distB="0" distL="0" distR="0">
            <wp:extent cx="2381250" cy="357187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2608" cy="3573911"/>
                    </a:xfrm>
                    <a:prstGeom prst="rect">
                      <a:avLst/>
                    </a:prstGeom>
                  </pic:spPr>
                </pic:pic>
              </a:graphicData>
            </a:graphic>
          </wp:inline>
        </w:drawing>
      </w:r>
    </w:p>
    <w:p w:rsidR="00463E67" w:rsidRPr="003E6139" w:rsidRDefault="00B141BC" w:rsidP="009D3FE0">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在</w:t>
      </w:r>
      <w:r w:rsidR="003E6139">
        <w:rPr>
          <w:rFonts w:ascii="微软雅黑" w:eastAsia="微软雅黑" w:hAnsi="微软雅黑" w:hint="eastAsia"/>
          <w:sz w:val="24"/>
          <w:szCs w:val="24"/>
        </w:rPr>
        <w:t>换肤</w:t>
      </w:r>
      <w:r>
        <w:rPr>
          <w:rFonts w:ascii="微软雅黑" w:eastAsia="微软雅黑" w:hAnsi="微软雅黑" w:hint="eastAsia"/>
          <w:sz w:val="24"/>
          <w:szCs w:val="24"/>
        </w:rPr>
        <w:t>功能中，中信还将IOS</w:t>
      </w:r>
      <w:r w:rsidR="009D3FE0">
        <w:rPr>
          <w:rFonts w:ascii="微软雅黑" w:eastAsia="微软雅黑" w:hAnsi="微软雅黑" w:hint="eastAsia"/>
          <w:sz w:val="24"/>
          <w:szCs w:val="24"/>
        </w:rPr>
        <w:t>中的重力</w:t>
      </w:r>
      <w:r w:rsidR="00B54B61">
        <w:rPr>
          <w:rFonts w:ascii="微软雅黑" w:eastAsia="微软雅黑" w:hAnsi="微软雅黑" w:hint="eastAsia"/>
          <w:sz w:val="24"/>
          <w:szCs w:val="24"/>
        </w:rPr>
        <w:t>感应和换肤功能融合到一起，给用户玩的体验，摇一摇就可以换肤。同时</w:t>
      </w:r>
      <w:r w:rsidR="009D3FE0">
        <w:rPr>
          <w:rFonts w:ascii="微软雅黑" w:eastAsia="微软雅黑" w:hAnsi="微软雅黑" w:hint="eastAsia"/>
          <w:sz w:val="24"/>
          <w:szCs w:val="24"/>
        </w:rPr>
        <w:t>摇摇功</w:t>
      </w:r>
      <w:r w:rsidR="00B54B61">
        <w:rPr>
          <w:rFonts w:ascii="微软雅黑" w:eastAsia="微软雅黑" w:hAnsi="微软雅黑" w:hint="eastAsia"/>
          <w:sz w:val="24"/>
          <w:szCs w:val="24"/>
        </w:rPr>
        <w:t>能还应用在了转账功能上，在转账确认的时候摇以下就可以确认转账了。</w:t>
      </w:r>
      <w:r w:rsidR="00B54B61" w:rsidRPr="003E6139">
        <w:rPr>
          <w:rFonts w:ascii="微软雅黑" w:eastAsia="微软雅黑" w:hAnsi="微软雅黑"/>
          <w:sz w:val="24"/>
          <w:szCs w:val="24"/>
        </w:rPr>
        <w:t xml:space="preserve"> </w:t>
      </w:r>
    </w:p>
    <w:p w:rsidR="00463E67" w:rsidRPr="00463E67" w:rsidRDefault="006433C9" w:rsidP="00463E67">
      <w:pPr>
        <w:jc w:val="left"/>
        <w:rPr>
          <w:rFonts w:ascii="微软雅黑" w:eastAsia="微软雅黑" w:hAnsi="微软雅黑"/>
          <w:b/>
          <w:sz w:val="24"/>
          <w:szCs w:val="24"/>
        </w:rPr>
      </w:pPr>
      <w:r>
        <w:rPr>
          <w:rFonts w:ascii="微软雅黑" w:eastAsia="微软雅黑" w:hAnsi="微软雅黑" w:hint="eastAsia"/>
          <w:b/>
          <w:sz w:val="24"/>
          <w:szCs w:val="24"/>
        </w:rPr>
        <w:t>8</w:t>
      </w:r>
      <w:bookmarkStart w:id="0" w:name="_GoBack"/>
      <w:bookmarkEnd w:id="0"/>
      <w:r w:rsidR="00463E67">
        <w:rPr>
          <w:rFonts w:ascii="微软雅黑" w:eastAsia="微软雅黑" w:hAnsi="微软雅黑" w:hint="eastAsia"/>
          <w:b/>
          <w:sz w:val="24"/>
          <w:szCs w:val="24"/>
        </w:rPr>
        <w:t>、</w:t>
      </w:r>
      <w:r w:rsidR="00463E67" w:rsidRPr="00463E67">
        <w:rPr>
          <w:rFonts w:ascii="微软雅黑" w:eastAsia="微软雅黑" w:hAnsi="微软雅黑" w:hint="eastAsia"/>
          <w:b/>
          <w:sz w:val="24"/>
          <w:szCs w:val="24"/>
        </w:rPr>
        <w:t>移动支付</w:t>
      </w:r>
    </w:p>
    <w:p w:rsidR="003E71D6" w:rsidRPr="003E6139" w:rsidRDefault="00F72A0E" w:rsidP="003E6139">
      <w:pPr>
        <w:jc w:val="left"/>
        <w:rPr>
          <w:rFonts w:ascii="微软雅黑" w:eastAsia="微软雅黑" w:hAnsi="微软雅黑"/>
          <w:sz w:val="24"/>
          <w:szCs w:val="24"/>
        </w:rPr>
      </w:pPr>
      <w:r w:rsidRPr="00F72A0E">
        <w:rPr>
          <w:rFonts w:ascii="微软雅黑" w:eastAsia="微软雅黑" w:hAnsi="微软雅黑" w:hint="eastAsia"/>
          <w:sz w:val="24"/>
          <w:szCs w:val="24"/>
        </w:rPr>
        <w:t>“异度支付”是中信银行在移动支付上的一个质的飞跃，除了体现银行科技力量的强大，更是传递一种服务理念，即在无界的时间和无限的空间中，通过现实与虚拟的多种方式，为中信银行客户提供“0”距离的贴心服务。二维码支付正是这一理想的体现：不仅是技术与服务方式的提升，而是一个全新生活形态的实践。包括二维码支付方式在内的中信“异度支付”，改变了人们生活中传统的线下消费模式，将线下购物与线上付款有机结合，使传统经济模式向网络经济模式转化。</w:t>
      </w:r>
      <w:r w:rsidR="00E922A8">
        <w:rPr>
          <w:rFonts w:ascii="微软雅黑" w:eastAsia="微软雅黑" w:hAnsi="微软雅黑"/>
          <w:noProof/>
          <w:sz w:val="24"/>
          <w:szCs w:val="24"/>
        </w:rPr>
        <w:lastRenderedPageBreak/>
        <w:drawing>
          <wp:inline distT="0" distB="0" distL="0" distR="0" wp14:anchorId="2FCF5468" wp14:editId="3FE5E589">
            <wp:extent cx="2482850" cy="37242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4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1655" cy="3722482"/>
                    </a:xfrm>
                    <a:prstGeom prst="rect">
                      <a:avLst/>
                    </a:prstGeom>
                  </pic:spPr>
                </pic:pic>
              </a:graphicData>
            </a:graphic>
          </wp:inline>
        </w:drawing>
      </w:r>
      <w:r w:rsidR="00E922A8">
        <w:rPr>
          <w:rFonts w:ascii="微软雅黑" w:eastAsia="微软雅黑" w:hAnsi="微软雅黑" w:hint="eastAsia"/>
          <w:noProof/>
          <w:sz w:val="24"/>
          <w:szCs w:val="24"/>
        </w:rPr>
        <w:t xml:space="preserve">    </w:t>
      </w:r>
      <w:r w:rsidR="003E71D6">
        <w:rPr>
          <w:rFonts w:ascii="微软雅黑" w:eastAsia="微软雅黑" w:hAnsi="微软雅黑"/>
          <w:noProof/>
          <w:sz w:val="24"/>
          <w:szCs w:val="24"/>
        </w:rPr>
        <w:drawing>
          <wp:inline distT="0" distB="0" distL="0" distR="0" wp14:anchorId="10014FAA" wp14:editId="1D59E302">
            <wp:extent cx="2425706" cy="36385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7116" cy="3655665"/>
                    </a:xfrm>
                    <a:prstGeom prst="rect">
                      <a:avLst/>
                    </a:prstGeom>
                  </pic:spPr>
                </pic:pic>
              </a:graphicData>
            </a:graphic>
          </wp:inline>
        </w:drawing>
      </w:r>
    </w:p>
    <w:p w:rsidR="00463E67" w:rsidRPr="00463E67" w:rsidRDefault="00463E67" w:rsidP="00463E67">
      <w:pPr>
        <w:jc w:val="left"/>
        <w:rPr>
          <w:rFonts w:ascii="微软雅黑" w:eastAsia="微软雅黑" w:hAnsi="微软雅黑"/>
          <w:b/>
          <w:sz w:val="24"/>
          <w:szCs w:val="24"/>
        </w:rPr>
      </w:pPr>
      <w:r>
        <w:rPr>
          <w:rFonts w:ascii="微软雅黑" w:eastAsia="微软雅黑" w:hAnsi="微软雅黑" w:hint="eastAsia"/>
          <w:b/>
          <w:sz w:val="24"/>
          <w:szCs w:val="24"/>
        </w:rPr>
        <w:t>九、</w:t>
      </w:r>
      <w:r w:rsidRPr="00463E67">
        <w:rPr>
          <w:rFonts w:ascii="微软雅黑" w:eastAsia="微软雅黑" w:hAnsi="微软雅黑" w:hint="eastAsia"/>
          <w:b/>
          <w:sz w:val="24"/>
          <w:szCs w:val="24"/>
        </w:rPr>
        <w:t>特色</w:t>
      </w:r>
    </w:p>
    <w:p w:rsidR="002810AE" w:rsidRPr="002810AE" w:rsidRDefault="002810AE" w:rsidP="00463E67">
      <w:pPr>
        <w:jc w:val="left"/>
        <w:rPr>
          <w:rFonts w:ascii="微软雅黑" w:eastAsia="微软雅黑" w:hAnsi="微软雅黑"/>
          <w:sz w:val="24"/>
          <w:szCs w:val="24"/>
        </w:rPr>
      </w:pPr>
      <w:r>
        <w:rPr>
          <w:rFonts w:ascii="微软雅黑" w:eastAsia="微软雅黑" w:hAnsi="微软雅黑" w:hint="eastAsia"/>
          <w:sz w:val="24"/>
          <w:szCs w:val="24"/>
        </w:rPr>
        <w:t>中信手机银行的特色包括了最基本的个性换肤、重力感应等，还有就是业务上的突破，“异度支付”在各家银行中算是开了先例，占领了市场的先机。</w:t>
      </w:r>
    </w:p>
    <w:p w:rsidR="00463E67" w:rsidRPr="00463E67" w:rsidRDefault="00463E67" w:rsidP="00463E67">
      <w:pPr>
        <w:rPr>
          <w:rFonts w:ascii="微软雅黑" w:eastAsia="微软雅黑" w:hAnsi="微软雅黑"/>
          <w:sz w:val="24"/>
          <w:szCs w:val="24"/>
        </w:rPr>
      </w:pPr>
    </w:p>
    <w:sectPr w:rsidR="00463E67" w:rsidRPr="00463E6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9E2" w:rsidRDefault="003A29E2" w:rsidP="00673EE9">
      <w:r>
        <w:separator/>
      </w:r>
    </w:p>
  </w:endnote>
  <w:endnote w:type="continuationSeparator" w:id="0">
    <w:p w:rsidR="003A29E2" w:rsidRDefault="003A29E2" w:rsidP="00673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9E2" w:rsidRDefault="003A29E2" w:rsidP="00673EE9">
      <w:r>
        <w:separator/>
      </w:r>
    </w:p>
  </w:footnote>
  <w:footnote w:type="continuationSeparator" w:id="0">
    <w:p w:rsidR="003A29E2" w:rsidRDefault="003A29E2" w:rsidP="00673E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C123A7"/>
    <w:multiLevelType w:val="hybridMultilevel"/>
    <w:tmpl w:val="EE34E68C"/>
    <w:lvl w:ilvl="0" w:tplc="A404BB9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4E67FEB"/>
    <w:multiLevelType w:val="hybridMultilevel"/>
    <w:tmpl w:val="A9EAF63E"/>
    <w:lvl w:ilvl="0" w:tplc="C632EAB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7E"/>
    <w:rsid w:val="000A2224"/>
    <w:rsid w:val="000B5CB3"/>
    <w:rsid w:val="00141792"/>
    <w:rsid w:val="001E7474"/>
    <w:rsid w:val="00262869"/>
    <w:rsid w:val="002810AE"/>
    <w:rsid w:val="003A29E2"/>
    <w:rsid w:val="003C33F3"/>
    <w:rsid w:val="003E6139"/>
    <w:rsid w:val="003E71D6"/>
    <w:rsid w:val="00463E67"/>
    <w:rsid w:val="004E35B7"/>
    <w:rsid w:val="005029A9"/>
    <w:rsid w:val="005B0558"/>
    <w:rsid w:val="006433C9"/>
    <w:rsid w:val="00673EE9"/>
    <w:rsid w:val="006C591E"/>
    <w:rsid w:val="007A317E"/>
    <w:rsid w:val="00897331"/>
    <w:rsid w:val="008A1915"/>
    <w:rsid w:val="008B1950"/>
    <w:rsid w:val="008E6B79"/>
    <w:rsid w:val="009D3FE0"/>
    <w:rsid w:val="009F3378"/>
    <w:rsid w:val="00B141BC"/>
    <w:rsid w:val="00B43164"/>
    <w:rsid w:val="00B54B61"/>
    <w:rsid w:val="00BB53F1"/>
    <w:rsid w:val="00C162AA"/>
    <w:rsid w:val="00C90C10"/>
    <w:rsid w:val="00CD4F83"/>
    <w:rsid w:val="00E2356D"/>
    <w:rsid w:val="00E571BA"/>
    <w:rsid w:val="00E922A8"/>
    <w:rsid w:val="00F528A1"/>
    <w:rsid w:val="00F72A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CC5F31-F5CD-4469-A02A-172406FF0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73EE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73EE9"/>
    <w:rPr>
      <w:sz w:val="18"/>
      <w:szCs w:val="18"/>
    </w:rPr>
  </w:style>
  <w:style w:type="paragraph" w:styleId="a4">
    <w:name w:val="footer"/>
    <w:basedOn w:val="a"/>
    <w:link w:val="Char0"/>
    <w:uiPriority w:val="99"/>
    <w:unhideWhenUsed/>
    <w:rsid w:val="00673EE9"/>
    <w:pPr>
      <w:tabs>
        <w:tab w:val="center" w:pos="4153"/>
        <w:tab w:val="right" w:pos="8306"/>
      </w:tabs>
      <w:snapToGrid w:val="0"/>
      <w:jc w:val="left"/>
    </w:pPr>
    <w:rPr>
      <w:sz w:val="18"/>
      <w:szCs w:val="18"/>
    </w:rPr>
  </w:style>
  <w:style w:type="character" w:customStyle="1" w:styleId="Char0">
    <w:name w:val="页脚 Char"/>
    <w:basedOn w:val="a0"/>
    <w:link w:val="a4"/>
    <w:uiPriority w:val="99"/>
    <w:rsid w:val="00673EE9"/>
    <w:rPr>
      <w:sz w:val="18"/>
      <w:szCs w:val="18"/>
    </w:rPr>
  </w:style>
  <w:style w:type="paragraph" w:styleId="a5">
    <w:name w:val="Balloon Text"/>
    <w:basedOn w:val="a"/>
    <w:link w:val="Char1"/>
    <w:uiPriority w:val="99"/>
    <w:semiHidden/>
    <w:unhideWhenUsed/>
    <w:rsid w:val="006C591E"/>
    <w:rPr>
      <w:sz w:val="18"/>
      <w:szCs w:val="18"/>
    </w:rPr>
  </w:style>
  <w:style w:type="character" w:customStyle="1" w:styleId="Char1">
    <w:name w:val="批注框文本 Char"/>
    <w:basedOn w:val="a0"/>
    <w:link w:val="a5"/>
    <w:uiPriority w:val="99"/>
    <w:semiHidden/>
    <w:rsid w:val="006C591E"/>
    <w:rPr>
      <w:sz w:val="18"/>
      <w:szCs w:val="18"/>
    </w:rPr>
  </w:style>
  <w:style w:type="paragraph" w:styleId="a6">
    <w:name w:val="List Paragraph"/>
    <w:basedOn w:val="a"/>
    <w:uiPriority w:val="34"/>
    <w:qFormat/>
    <w:rsid w:val="00463E6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413</TotalTime>
  <Pages>11</Pages>
  <Words>308</Words>
  <Characters>1762</Characters>
  <Application>Microsoft Office Word</Application>
  <DocSecurity>0</DocSecurity>
  <Lines>14</Lines>
  <Paragraphs>4</Paragraphs>
  <ScaleCrop>false</ScaleCrop>
  <Company/>
  <LinksUpToDate>false</LinksUpToDate>
  <CharactersWithSpaces>2066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c:creator>
  <cp:keywords/>
  <dc:description/>
  <cp:lastModifiedBy>周彤</cp:lastModifiedBy>
  <cp:revision>11</cp:revision>
  <dcterms:created xsi:type="dcterms:W3CDTF">2013-06-13T06:38:00Z</dcterms:created>
  <dcterms:modified xsi:type="dcterms:W3CDTF">2013-07-11T03:19:00Z</dcterms:modified>
</cp:coreProperties>
</file>